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60C4" w:rsidRDefault="005D60C4" w:rsidP="005D60C4">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遠藤　智栄</w:t>
      </w:r>
    </w:p>
    <w:p w:rsidR="005D60C4" w:rsidRDefault="005D60C4" w:rsidP="005D60C4">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ファシリテーター</w:t>
      </w:r>
      <w:r>
        <w:rPr>
          <w:rFonts w:ascii="ＭＳ ゴシック" w:eastAsia="ＭＳ ゴシック" w:hAnsi="ＭＳ ゴシック" w:cs="ＭＳ ゴシック" w:hint="eastAsia"/>
          <w:sz w:val="22"/>
        </w:rPr>
        <w:t>、ま</w:t>
      </w:r>
      <w:r>
        <w:rPr>
          <w:rFonts w:ascii="ＭＳ ゴシック" w:eastAsia="ＭＳ ゴシック" w:hAnsi="ＭＳ ゴシック" w:cs="ＭＳ ゴシック"/>
          <w:sz w:val="22"/>
        </w:rPr>
        <w:t>ちづくりアドバイザー</w:t>
      </w:r>
    </w:p>
    <w:p w:rsidR="005D60C4" w:rsidRDefault="005D60C4" w:rsidP="005D60C4">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株式会社</w:t>
      </w:r>
      <w:proofErr w:type="gramStart"/>
      <w:r>
        <w:rPr>
          <w:rFonts w:ascii="ＭＳ ゴシック" w:eastAsia="ＭＳ ゴシック" w:hAnsi="ＭＳ ゴシック" w:cs="ＭＳ ゴシック" w:hint="eastAsia"/>
          <w:sz w:val="22"/>
        </w:rPr>
        <w:t>ば</w:t>
      </w:r>
      <w:proofErr w:type="gramEnd"/>
      <w:r>
        <w:rPr>
          <w:rFonts w:ascii="ＭＳ ゴシック" w:eastAsia="ＭＳ ゴシック" w:hAnsi="ＭＳ ゴシック" w:cs="ＭＳ ゴシック" w:hint="eastAsia"/>
          <w:sz w:val="22"/>
        </w:rPr>
        <w:t>とん代表取締役</w:t>
      </w:r>
    </w:p>
    <w:p w:rsidR="005D60C4" w:rsidRDefault="005D60C4" w:rsidP="005D60C4">
      <w:pPr>
        <w:rPr>
          <w:rFonts w:ascii="ＭＳ ゴシック" w:eastAsia="ＭＳ ゴシック" w:hAnsi="ＭＳ ゴシック" w:cs="ＭＳ ゴシック"/>
          <w:sz w:val="22"/>
        </w:rPr>
      </w:pPr>
    </w:p>
    <w:p w:rsidR="005D60C4" w:rsidRDefault="005D60C4" w:rsidP="005D60C4">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仙台市在住。雑誌の編集企画、農山漁村の活性化のコンサルティング、ＮＰＯの中間支援等の活動を経て独立。地域づくり、人材育成、組織開発、NPO支援</w:t>
      </w:r>
      <w:r>
        <w:rPr>
          <w:rFonts w:ascii="ＭＳ ゴシック" w:eastAsia="ＭＳ ゴシック" w:hAnsi="ＭＳ ゴシック" w:cs="ＭＳ ゴシック" w:hint="eastAsia"/>
          <w:sz w:val="22"/>
        </w:rPr>
        <w:t>やコンサルティング</w:t>
      </w:r>
      <w:r>
        <w:rPr>
          <w:rFonts w:ascii="ＭＳ ゴシック" w:eastAsia="ＭＳ ゴシック" w:hAnsi="ＭＳ ゴシック" w:cs="ＭＳ ゴシック"/>
          <w:sz w:val="22"/>
        </w:rPr>
        <w:t>を</w:t>
      </w:r>
      <w:r>
        <w:rPr>
          <w:rFonts w:ascii="ＭＳ ゴシック" w:eastAsia="ＭＳ ゴシック" w:hAnsi="ＭＳ ゴシック" w:cs="ＭＳ ゴシック" w:hint="eastAsia"/>
          <w:sz w:val="22"/>
        </w:rPr>
        <w:t>実施</w:t>
      </w:r>
      <w:r>
        <w:rPr>
          <w:rFonts w:ascii="ＭＳ ゴシック" w:eastAsia="ＭＳ ゴシック" w:hAnsi="ＭＳ ゴシック" w:cs="ＭＳ ゴシック"/>
          <w:sz w:val="22"/>
        </w:rPr>
        <w:t>。個人が自分の特性を活かし、地域や組織でアクションを進めることをサポートし、参画・対話・創発型の場づくりや人材育成を</w:t>
      </w:r>
      <w:r>
        <w:rPr>
          <w:rFonts w:ascii="ＭＳ ゴシック" w:eastAsia="ＭＳ ゴシック" w:hAnsi="ＭＳ ゴシック" w:cs="ＭＳ ゴシック" w:hint="eastAsia"/>
          <w:sz w:val="22"/>
        </w:rPr>
        <w:t>実践</w:t>
      </w:r>
      <w:r>
        <w:rPr>
          <w:rFonts w:ascii="ＭＳ ゴシック" w:eastAsia="ＭＳ ゴシック" w:hAnsi="ＭＳ ゴシック" w:cs="ＭＳ ゴシック"/>
          <w:sz w:val="22"/>
        </w:rPr>
        <w:t>。</w:t>
      </w:r>
      <w:r>
        <w:rPr>
          <w:rFonts w:ascii="ＭＳ ゴシック" w:eastAsia="ＭＳ ゴシック" w:hAnsi="ＭＳ ゴシック" w:cs="ＭＳ ゴシック" w:hint="eastAsia"/>
          <w:sz w:val="22"/>
        </w:rPr>
        <w:t>ひとりひとりからのソーシャルデザインを進めている。</w:t>
      </w:r>
    </w:p>
    <w:p w:rsidR="005D60C4" w:rsidRDefault="005D60C4" w:rsidP="005D60C4">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2008年にNPO法人日本ファシリテーション協会の東北拠点を立ち上げ。その後、理事、副会長、災害復興委員会委員長を経て、現在も活動中。</w:t>
      </w:r>
    </w:p>
    <w:p w:rsidR="005D60C4" w:rsidRDefault="005D60C4" w:rsidP="005D60C4">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防災・復興支援では、東日本大震災以降、本格的に活動。被災者や被災地区の思いや資源を生かした被災者支援と復興プロセスを大切にしている。好きなのは景観散歩とクラフトビール、人に出会う旅。</w:t>
      </w:r>
    </w:p>
    <w:p w:rsidR="005D60C4" w:rsidRDefault="005D60C4" w:rsidP="005D60C4">
      <w:pPr>
        <w:rPr>
          <w:rFonts w:ascii="ＭＳ ゴシック" w:eastAsia="ＭＳ ゴシック" w:hAnsi="ＭＳ ゴシック" w:cs="ＭＳ ゴシック"/>
          <w:sz w:val="22"/>
        </w:rPr>
      </w:pP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ファシリテーション・ワークショップ</w:t>
      </w: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 xml:space="preserve">・組織開発　・チームビルディング　・組織や地域のビジョン/中期計画策定支援　</w:t>
      </w:r>
    </w:p>
    <w:p w:rsidR="005D60C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・政策や施策への住民参画支援　・アイデアソン　など</w:t>
      </w:r>
    </w:p>
    <w:p w:rsidR="005D60C4" w:rsidRDefault="005D60C4" w:rsidP="005D60C4">
      <w:pPr>
        <w:rPr>
          <w:rFonts w:ascii="ＭＳ ゴシック" w:eastAsia="ＭＳ ゴシック" w:hAnsi="ＭＳ ゴシック" w:cs="ＭＳ ゴシック"/>
          <w:sz w:val="22"/>
        </w:rPr>
      </w:pP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社会活動：</w:t>
      </w: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・特定非営利活動法人日本ファシリテーション協会　災害復興委員会</w:t>
      </w: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・公益財団法人みやぎ・環境とくらしネットワーク　評議員</w:t>
      </w:r>
    </w:p>
    <w:p w:rsidR="005D60C4" w:rsidRDefault="005D60C4" w:rsidP="005D60C4">
      <w:pPr>
        <w:rPr>
          <w:rFonts w:ascii="ＭＳ ゴシック" w:eastAsia="ＭＳ ゴシック" w:hAnsi="ＭＳ ゴシック" w:cs="ＭＳ ゴシック"/>
          <w:sz w:val="22"/>
        </w:rPr>
      </w:pP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 xml:space="preserve">委員など：　</w:t>
      </w: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・宮城県生涯学習審議会　委員</w:t>
      </w:r>
      <w:r>
        <w:rPr>
          <w:rFonts w:ascii="ＭＳ ゴシック" w:eastAsia="ＭＳ ゴシック" w:hAnsi="ＭＳ ゴシック" w:cs="ＭＳ ゴシック"/>
          <w:sz w:val="22"/>
        </w:rPr>
        <w:t>/</w:t>
      </w:r>
      <w:r w:rsidRPr="006E6D74">
        <w:rPr>
          <w:rFonts w:ascii="ＭＳ ゴシック" w:eastAsia="ＭＳ ゴシック" w:hAnsi="ＭＳ ゴシック" w:cs="ＭＳ ゴシック" w:hint="eastAsia"/>
          <w:sz w:val="22"/>
        </w:rPr>
        <w:t>宮城県社会教育委員</w:t>
      </w: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・宮城県農村振興施策検討委員会　委員</w:t>
      </w: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・仙台市杜の都の環境をつくる審議会　委員</w:t>
      </w:r>
    </w:p>
    <w:p w:rsidR="005D60C4" w:rsidRDefault="005D60C4" w:rsidP="005D60C4">
      <w:pPr>
        <w:rPr>
          <w:rFonts w:ascii="ＭＳ ゴシック" w:eastAsia="ＭＳ ゴシック" w:hAnsi="ＭＳ ゴシック" w:cs="ＭＳ ゴシック"/>
          <w:sz w:val="22"/>
        </w:rPr>
      </w:pPr>
    </w:p>
    <w:p w:rsidR="005D60C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その他：仙台市　まちづくりアドバイザー／まちづくり支援専門家登録</w:t>
      </w:r>
    </w:p>
    <w:p w:rsidR="005D60C4" w:rsidRPr="006E6D74" w:rsidRDefault="005D60C4" w:rsidP="005D60C4">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Pr>
          <w:rFonts w:ascii="ＭＳ ゴシック" w:eastAsia="ＭＳ ゴシック" w:hAnsi="ＭＳ ゴシック" w:cs="ＭＳ ゴシック"/>
          <w:sz w:val="22"/>
        </w:rPr>
        <w:t xml:space="preserve">       </w:t>
      </w:r>
      <w:r w:rsidRPr="006E6D74">
        <w:rPr>
          <w:rFonts w:ascii="ＭＳ ゴシック" w:eastAsia="ＭＳ ゴシック" w:hAnsi="ＭＳ ゴシック" w:cs="ＭＳ ゴシック" w:hint="eastAsia"/>
          <w:sz w:val="22"/>
        </w:rPr>
        <w:t>山形県コミュニティ支援アドバイザー</w:t>
      </w:r>
    </w:p>
    <w:p w:rsidR="005D60C4" w:rsidRPr="006E6D74" w:rsidRDefault="005D60C4" w:rsidP="005D60C4">
      <w:pPr>
        <w:rPr>
          <w:rFonts w:ascii="ＭＳ ゴシック" w:eastAsia="ＭＳ ゴシック" w:hAnsi="ＭＳ ゴシック" w:cs="ＭＳ ゴシック"/>
          <w:sz w:val="22"/>
        </w:rPr>
      </w:pPr>
      <w:r w:rsidRPr="006E6D74">
        <w:rPr>
          <w:rFonts w:ascii="ＭＳ ゴシック" w:eastAsia="ＭＳ ゴシック" w:hAnsi="ＭＳ ゴシック" w:cs="ＭＳ ゴシック" w:hint="eastAsia"/>
          <w:sz w:val="22"/>
        </w:rPr>
        <w:t xml:space="preserve">　　　　丸森町集落支援伴走支援事業受託</w:t>
      </w:r>
    </w:p>
    <w:p w:rsidR="005D60C4" w:rsidRPr="005D60C4" w:rsidRDefault="005D60C4"/>
    <w:sectPr w:rsidR="005D60C4" w:rsidRPr="005D60C4">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C4"/>
    <w:rsid w:val="005D60C4"/>
    <w:rsid w:val="00974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052D0C8"/>
  <w15:chartTrackingRefBased/>
  <w15:docId w15:val="{8532D33F-12E7-3245-B940-DA000E9E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0C4"/>
    <w:pPr>
      <w:widowControl w:val="0"/>
      <w:spacing w:after="0" w:line="240" w:lineRule="auto"/>
      <w:jc w:val="both"/>
    </w:pPr>
    <w:rPr>
      <w:rFonts w:ascii="游明朝 Light" w:eastAsia="游明朝 Light" w:hAnsi="Century" w:cs="游明朝 Light"/>
      <w:kern w:val="0"/>
      <w:sz w:val="21"/>
      <w:szCs w:val="22"/>
      <w14:ligatures w14:val="none"/>
    </w:rPr>
  </w:style>
  <w:style w:type="paragraph" w:styleId="1">
    <w:name w:val="heading 1"/>
    <w:basedOn w:val="a"/>
    <w:next w:val="a"/>
    <w:link w:val="10"/>
    <w:uiPriority w:val="9"/>
    <w:qFormat/>
    <w:rsid w:val="005D60C4"/>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D60C4"/>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D60C4"/>
    <w:pPr>
      <w:keepNext/>
      <w:keepLines/>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D60C4"/>
    <w:pPr>
      <w:keepNext/>
      <w:keepLines/>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5D60C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5D60C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5D60C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5D60C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5D60C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0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0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0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0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0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0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0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0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0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0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6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0C4"/>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D6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0C4"/>
    <w:pPr>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5D60C4"/>
    <w:rPr>
      <w:i/>
      <w:iCs/>
      <w:color w:val="404040" w:themeColor="text1" w:themeTint="BF"/>
    </w:rPr>
  </w:style>
  <w:style w:type="paragraph" w:styleId="a9">
    <w:name w:val="List Paragraph"/>
    <w:basedOn w:val="a"/>
    <w:uiPriority w:val="34"/>
    <w:qFormat/>
    <w:rsid w:val="005D60C4"/>
    <w:pPr>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5D60C4"/>
    <w:rPr>
      <w:i/>
      <w:iCs/>
      <w:color w:val="0F4761" w:themeColor="accent1" w:themeShade="BF"/>
    </w:rPr>
  </w:style>
  <w:style w:type="paragraph" w:styleId="22">
    <w:name w:val="Intense Quote"/>
    <w:basedOn w:val="a"/>
    <w:next w:val="a"/>
    <w:link w:val="23"/>
    <w:uiPriority w:val="30"/>
    <w:qFormat/>
    <w:rsid w:val="005D60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5D60C4"/>
    <w:rPr>
      <w:i/>
      <w:iCs/>
      <w:color w:val="0F4761" w:themeColor="accent1" w:themeShade="BF"/>
    </w:rPr>
  </w:style>
  <w:style w:type="character" w:styleId="24">
    <w:name w:val="Intense Reference"/>
    <w:basedOn w:val="a0"/>
    <w:uiPriority w:val="32"/>
    <w:qFormat/>
    <w:rsid w:val="005D60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智栄 遠藤</dc:creator>
  <cp:keywords/>
  <dc:description/>
  <cp:lastModifiedBy>智栄 遠藤</cp:lastModifiedBy>
  <cp:revision>2</cp:revision>
  <dcterms:created xsi:type="dcterms:W3CDTF">2026-05-29T06:14:00Z</dcterms:created>
  <dcterms:modified xsi:type="dcterms:W3CDTF">2026-05-29T06:16:00Z</dcterms:modified>
</cp:coreProperties>
</file>